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3"/>
        <w:gridCol w:w="2559"/>
        <w:gridCol w:w="2844"/>
        <w:gridCol w:w="3664"/>
        <w:tblGridChange w:id="0">
          <w:tblGrid>
            <w:gridCol w:w="1423"/>
            <w:gridCol w:w="2559"/>
            <w:gridCol w:w="2844"/>
            <w:gridCol w:w="366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Disiapkan oleh:</w:t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Disetujui oleh:</w:t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Ditetapkan oleh: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Nama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Jabatan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Tanda Tangan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ind w:firstLine="72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STANDAR PROSEDUR OPERASIONAL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Tanggal Terbit: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Unit Kerja: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Integrated Cellular and Molecular Biology Laboratory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</w:rPr>
              <w:drawing>
                <wp:inline distB="114300" distT="114300" distL="114300" distR="114300">
                  <wp:extent cx="6534150" cy="2857500"/>
                  <wp:effectExtent b="0" l="0" r="0" t="0"/>
                  <wp:docPr id="103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285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</w:rPr>
              <w:drawing>
                <wp:inline distB="114300" distT="114300" distL="114300" distR="114300">
                  <wp:extent cx="6534150" cy="3644900"/>
                  <wp:effectExtent b="0" l="0" r="0" t="0"/>
                  <wp:docPr id="103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3644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</w:rPr>
              <w:drawing>
                <wp:inline distB="114300" distT="114300" distL="114300" distR="114300">
                  <wp:extent cx="6534150" cy="3873500"/>
                  <wp:effectExtent b="0" l="0" r="0" t="0"/>
                  <wp:docPr id="102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0" cy="3873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Selalu semprotkan alkohol pada sarung tangan saat akan masuk ke dalam BSC.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Selalu semprotkan alkohol pada alat yang akan masuk ke dalam BSC.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Saat membuka medium / reagen pastikan tutup botol tidak terbuka lebar dan tidak terjatuh.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Pastikan pipet tips selalu steril (tidak menempel / tersenggol pada botol).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Pembuangan sisa bahan (</w:t>
            </w:r>
            <w:r w:rsidDel="00000000" w:rsidR="00000000" w:rsidRPr="00000000">
              <w:rPr>
                <w:i w:val="1"/>
                <w:rtl w:val="0"/>
              </w:rPr>
              <w:t xml:space="preserve">waste</w:t>
            </w:r>
            <w:r w:rsidDel="00000000" w:rsidR="00000000" w:rsidRPr="00000000">
              <w:rPr>
                <w:rtl w:val="0"/>
              </w:rPr>
              <w:t xml:space="preserve">) usahakan dilakukan di akhir/ saat tidak ada sel kultur untuk mengurangi kontaminasi.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</w:pPr>
            <w:r w:rsidDel="00000000" w:rsidR="00000000" w:rsidRPr="00000000">
              <w:rPr>
                <w:rtl w:val="0"/>
              </w:rPr>
              <w:t xml:space="preserve">Selalu semprotkan alkohol pada flask saat masuk dan keluar dari inkubator.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Selalu lapisi parafilm pada tutup botol medium dan reagen sebelum keluar dari BSC.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783" w:w="11850" w:orient="portrait"/>
      <w:pgMar w:bottom="562" w:top="562" w:left="850" w:right="56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"/>
        <w:szCs w:val="2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90.0" w:type="dxa"/>
      <w:jc w:val="left"/>
      <w:tblInd w:w="-79.0" w:type="dxa"/>
      <w:tblBorders>
        <w:top w:color="000000" w:space="0" w:sz="4" w:val="single"/>
        <w:left w:color="000000" w:space="0" w:sz="4" w:val="single"/>
        <w:bottom w:color="000000" w:space="0" w:sz="0" w:val="nil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982"/>
      <w:gridCol w:w="2844"/>
      <w:gridCol w:w="1825"/>
      <w:gridCol w:w="1839"/>
      <w:tblGridChange w:id="0">
        <w:tblGrid>
          <w:gridCol w:w="3982"/>
          <w:gridCol w:w="2844"/>
          <w:gridCol w:w="1825"/>
          <w:gridCol w:w="1839"/>
        </w:tblGrid>
      </w:tblGridChange>
    </w:tblGrid>
    <w:tr>
      <w:trPr>
        <w:cantSplit w:val="1"/>
        <w:trHeight w:val="1266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026285" cy="525145"/>
                <wp:effectExtent b="0" l="0" r="0" t="0"/>
                <wp:docPr id="103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6285" cy="5251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3"/>
              <w:szCs w:val="13"/>
              <w:u w:val="none"/>
              <w:shd w:fill="auto" w:val="clear"/>
              <w:vertAlign w:val="baseline"/>
              <w:rtl w:val="0"/>
            </w:rPr>
            <w:t xml:space="preserve">Integrated Cellular and Molecular Biology Laboratory</w:t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39">
          <w:pPr>
            <w:jc w:val="center"/>
            <w:rPr>
              <w:rFonts w:ascii="Arial" w:cs="Arial" w:eastAsia="Arial" w:hAnsi="Arial"/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Teknik Aseptis dan Sterilisasi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7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D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Dokumen:</w:t>
          </w:r>
        </w:p>
        <w:p w:rsidR="00000000" w:rsidDel="00000000" w:rsidP="00000000" w:rsidRDefault="00000000" w:rsidRPr="00000000" w14:paraId="0000003E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3F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No. Revisi:</w:t>
          </w:r>
        </w:p>
        <w:p w:rsidR="00000000" w:rsidDel="00000000" w:rsidP="00000000" w:rsidRDefault="00000000" w:rsidRPr="00000000" w14:paraId="00000040">
          <w:pPr>
            <w:ind w:firstLine="34"/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top"/>
        </w:tcPr>
        <w:p w:rsidR="00000000" w:rsidDel="00000000" w:rsidP="00000000" w:rsidRDefault="00000000" w:rsidRPr="00000000" w14:paraId="00000041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Halaman:</w:t>
          </w:r>
        </w:p>
        <w:p w:rsidR="00000000" w:rsidDel="00000000" w:rsidP="00000000" w:rsidRDefault="00000000" w:rsidRPr="00000000" w14:paraId="00000042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44">
          <w:pPr>
            <w:jc w:val="center"/>
            <w:rPr>
              <w:rFonts w:ascii="Arial" w:cs="Arial" w:eastAsia="Arial" w:hAnsi="Arial"/>
              <w:sz w:val="22"/>
              <w:szCs w:val="2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vertAlign w:val="baseline"/>
              <w:rtl w:val="0"/>
            </w:rPr>
            <w:t xml:space="preserve">Nomor Dokumen Unit:</w:t>
          </w:r>
        </w:p>
        <w:p w:rsidR="00000000" w:rsidDel="00000000" w:rsidP="00000000" w:rsidRDefault="00000000" w:rsidRPr="00000000" w14:paraId="00000045">
          <w:pPr>
            <w:jc w:val="center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top"/>
        </w:tcPr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ff000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720" w:hanging="360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1"/>
      <w:spacing w:after="240" w:before="480" w:lineRule="auto"/>
      <w:ind w:left="3042" w:firstLine="288.0000000000001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pageBreakBefore w:val="1"/>
      <w:numPr>
        <w:ilvl w:val="0"/>
        <w:numId w:val="1"/>
      </w:numPr>
      <w:suppressAutoHyphens w:val="1"/>
      <w:spacing w:after="240" w:before="48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bidi="ar-SA" w:eastAsia="en-US" w:val="id-ID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Arial" w:eastAsia="Times New Roman" w:hAnsi="Times New Roman"/>
      <w:b w:val="1"/>
      <w:bCs w:val="1"/>
      <w:w w:val="100"/>
      <w:kern w:val="32"/>
      <w:position w:val="-1"/>
      <w:sz w:val="24"/>
      <w:szCs w:val="32"/>
      <w:effect w:val="none"/>
      <w:vertAlign w:val="baseline"/>
      <w:cs w:val="0"/>
      <w:em w:val="none"/>
      <w:lang w:val="id-ID"/>
    </w:rPr>
  </w:style>
  <w:style w:type="character" w:styleId="fontstyle01">
    <w:name w:val="fontstyle01"/>
    <w:next w:val="fontstyle01"/>
    <w:autoRedefine w:val="0"/>
    <w:hidden w:val="0"/>
    <w:qFormat w:val="0"/>
    <w:rPr>
      <w:rFonts w:ascii="HelenPro-Regular" w:hAnsi="HelenPro-Regular" w:hint="default"/>
      <w:color w:val="231f20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atn">
    <w:name w:val="atn"/>
    <w:next w:val="at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IndentChar">
    <w:name w:val="Body Text Indent Char"/>
    <w:next w:val="BodyTextIndent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ps">
    <w:name w:val="hps"/>
    <w:basedOn w:val="DefaultParagraphFont"/>
    <w:next w:val="hp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BodyTextChar">
    <w:name w:val="Body Text Char"/>
    <w:next w:val="BodyText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BodyTextIndentChar1">
    <w:name w:val="Body Text Indent Char1"/>
    <w:next w:val="BodyTextIndentChar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1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GB"/>
    </w:rPr>
  </w:style>
  <w:style w:type="paragraph" w:styleId="BodyTextIndent">
    <w:name w:val="Body Text Indent"/>
    <w:basedOn w:val="Normal"/>
    <w:next w:val="BodyTextIndent"/>
    <w:autoRedefine w:val="0"/>
    <w:hidden w:val="0"/>
    <w:qFormat w:val="1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eastAsia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d-ID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Revision">
    <w:name w:val="Revision"/>
    <w:next w:val="Revision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_Style2">
    <w:name w:val="_Style 2"/>
    <w:basedOn w:val="Normal"/>
    <w:next w:val="_Style2"/>
    <w:autoRedefine w:val="0"/>
    <w:hidden w:val="0"/>
    <w:qFormat w:val="0"/>
    <w:pPr>
      <w:suppressAutoHyphens w:val="1"/>
      <w:spacing w:line="360" w:lineRule="auto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LightShading1">
    <w:name w:val="Light Shading1"/>
    <w:basedOn w:val="TableNormal"/>
    <w:next w:val="LightShading1"/>
    <w:autoRedefine w:val="0"/>
    <w:hidden w:val="0"/>
    <w:qFormat w:val="0"/>
    <w:pPr>
      <w:suppressAutoHyphens w:val="1"/>
      <w:spacing w:line="240" w:lineRule="auto"/>
      <w:ind w:left="0" w:leftChars="-1" w:rightChars="0" w:firstLine="0" w:firstLineChars="-1"/>
      <w:jc w:val="left"/>
      <w:textDirection w:val="btLr"/>
      <w:textAlignment w:val="top"/>
      <w:outlineLvl w:val="0"/>
    </w:pPr>
    <w:rPr>
      <w:rFonts w:ascii="Calibri" w:cs="Times New Roman" w:eastAsia="Calibri" w:hAnsi="Calibri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eastAsia="id-ID" w:val="id-ID"/>
    </w:rPr>
    <w:tblPr>
      <w:tblStyle w:val="LightShading1"/>
      <w:tblStyleRowBandSize w:val="1"/>
      <w:tblStyleColBandSize w:val="1"/>
      <w:jc w:val="left"/>
      <w:tblBorders>
        <w:top w:color="000000" w:space="0" w:sz="8" w:val="single"/>
        <w:left w:color="auto" w:space="0" w:sz="0" w:val="none"/>
        <w:bottom w:color="000000" w:space="0" w:sz="8" w:val="single"/>
        <w:right w:color="auto" w:space="0" w:sz="0" w:val="none"/>
        <w:insideH w:color="auto" w:space="0" w:sz="0" w:val="none"/>
        <w:insideV w:color="auto" w:space="0" w:sz="0" w:val="non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fttUWkshpLoO/L/yXB4iwOWNlw==">CgMxLjA4AHIhMTF3QXEyOW4zVWZZTElOUUZaekszdktuNXFIcVRUM2ZK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2019-12-03T03:17:00Z</dcterms:created>
  <dc:creator>Dell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1033-11.2.0.8343</vt:lpwstr>
  </property>
</Properties>
</file>